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DC71" w14:textId="77777777" w:rsidR="006E129D" w:rsidRDefault="004405AB">
      <w:pPr>
        <w:spacing w:after="559"/>
        <w:ind w:left="14" w:right="7"/>
      </w:pPr>
      <w:r>
        <w:rPr>
          <w:noProof/>
        </w:rPr>
        <w:drawing>
          <wp:anchor distT="0" distB="0" distL="114300" distR="114300" simplePos="0" relativeHeight="251658240" behindDoc="0" locked="0" layoutInCell="1" hidden="0" allowOverlap="1" wp14:anchorId="3CA8E963" wp14:editId="370E4299">
            <wp:simplePos x="0" y="0"/>
            <wp:positionH relativeFrom="column">
              <wp:posOffset>846137</wp:posOffset>
            </wp:positionH>
            <wp:positionV relativeFrom="paragraph">
              <wp:posOffset>-466724</wp:posOffset>
            </wp:positionV>
            <wp:extent cx="4276725" cy="1747980"/>
            <wp:effectExtent l="0" t="0" r="0" b="0"/>
            <wp:wrapNone/>
            <wp:docPr id="11" name="image1.jpg" descr="gscbwla_headers_logoV2"/>
            <wp:cNvGraphicFramePr/>
            <a:graphic xmlns:a="http://schemas.openxmlformats.org/drawingml/2006/main">
              <a:graphicData uri="http://schemas.openxmlformats.org/drawingml/2006/picture">
                <pic:pic xmlns:pic="http://schemas.openxmlformats.org/drawingml/2006/picture">
                  <pic:nvPicPr>
                    <pic:cNvPr id="0" name="image1.jpg" descr="gscbwla_headers_logoV2"/>
                    <pic:cNvPicPr preferRelativeResize="0"/>
                  </pic:nvPicPr>
                  <pic:blipFill>
                    <a:blip r:embed="rId6"/>
                    <a:srcRect/>
                    <a:stretch>
                      <a:fillRect/>
                    </a:stretch>
                  </pic:blipFill>
                  <pic:spPr>
                    <a:xfrm>
                      <a:off x="0" y="0"/>
                      <a:ext cx="4276725" cy="1747980"/>
                    </a:xfrm>
                    <a:prstGeom prst="rect">
                      <a:avLst/>
                    </a:prstGeom>
                    <a:ln/>
                  </pic:spPr>
                </pic:pic>
              </a:graphicData>
            </a:graphic>
          </wp:anchor>
        </w:drawing>
      </w:r>
    </w:p>
    <w:p w14:paraId="7A6D993D" w14:textId="77777777" w:rsidR="006E129D" w:rsidRDefault="006E129D">
      <w:pPr>
        <w:jc w:val="both"/>
        <w:rPr>
          <w:color w:val="040404"/>
          <w:sz w:val="24"/>
          <w:szCs w:val="24"/>
        </w:rPr>
      </w:pPr>
    </w:p>
    <w:p w14:paraId="599CB038" w14:textId="77777777" w:rsidR="006E129D" w:rsidRDefault="006E129D">
      <w:pPr>
        <w:jc w:val="both"/>
        <w:rPr>
          <w:color w:val="040404"/>
          <w:sz w:val="24"/>
          <w:szCs w:val="24"/>
        </w:rPr>
      </w:pPr>
    </w:p>
    <w:p w14:paraId="6B21464F" w14:textId="77777777" w:rsidR="006E129D" w:rsidRDefault="006E129D">
      <w:pPr>
        <w:jc w:val="both"/>
        <w:rPr>
          <w:color w:val="040404"/>
          <w:sz w:val="24"/>
          <w:szCs w:val="24"/>
        </w:rPr>
      </w:pPr>
    </w:p>
    <w:p w14:paraId="7693291A" w14:textId="77777777" w:rsidR="006E129D" w:rsidRDefault="006E129D">
      <w:pPr>
        <w:jc w:val="both"/>
        <w:rPr>
          <w:color w:val="040404"/>
          <w:sz w:val="24"/>
          <w:szCs w:val="24"/>
        </w:rPr>
      </w:pPr>
    </w:p>
    <w:p w14:paraId="069CB393" w14:textId="77777777" w:rsidR="006E129D" w:rsidRDefault="006E129D">
      <w:pPr>
        <w:jc w:val="both"/>
        <w:rPr>
          <w:color w:val="040404"/>
          <w:sz w:val="24"/>
          <w:szCs w:val="24"/>
        </w:rPr>
      </w:pPr>
    </w:p>
    <w:p w14:paraId="44A1BBE2" w14:textId="77777777" w:rsidR="006E129D" w:rsidRDefault="004405AB">
      <w:pPr>
        <w:jc w:val="both"/>
        <w:rPr>
          <w:rFonts w:ascii="Nunito" w:eastAsia="Nunito" w:hAnsi="Nunito" w:cs="Nunito"/>
          <w:color w:val="040404"/>
        </w:rPr>
      </w:pPr>
      <w:r>
        <w:rPr>
          <w:rFonts w:ascii="Nunito" w:eastAsia="Nunito" w:hAnsi="Nunito" w:cs="Nunito"/>
          <w:color w:val="040404"/>
        </w:rPr>
        <w:t>Gwendolyn Sawyer Cherry was born in Miami, Florida in 1923. For approximately 22 years, she taught in the Dade County (now Miami-Dade) Public Schools. She became a pioneer of the State of Florida's legal profession. She received her undergraduate degree fr</w:t>
      </w:r>
      <w:r>
        <w:rPr>
          <w:rFonts w:ascii="Nunito" w:eastAsia="Nunito" w:hAnsi="Nunito" w:cs="Nunito"/>
          <w:color w:val="040404"/>
        </w:rPr>
        <w:t>om Florida Agricultural Mechanical University (“FAMU”). She later returned to FAMU to obtain her Juris Doctorate degree and serve as a professor at its law school. She was admitted to The Florida Bar in 1965. She was the first Black woman to practice law i</w:t>
      </w:r>
      <w:r>
        <w:rPr>
          <w:rFonts w:ascii="Nunito" w:eastAsia="Nunito" w:hAnsi="Nunito" w:cs="Nunito"/>
          <w:color w:val="040404"/>
        </w:rPr>
        <w:t>n Dade County, Florida. She was one of the first nine attorneys who initially served at Legal Services of Greater Miami in 1966. In 1970, Ms. Cherry was elected as a state representative, becoming the first Black woman to serve as a legislator for the Stat</w:t>
      </w:r>
      <w:r>
        <w:rPr>
          <w:rFonts w:ascii="Nunito" w:eastAsia="Nunito" w:hAnsi="Nunito" w:cs="Nunito"/>
          <w:color w:val="040404"/>
        </w:rPr>
        <w:t>e of Florida.</w:t>
      </w:r>
    </w:p>
    <w:p w14:paraId="0BB1B0C2" w14:textId="77777777" w:rsidR="006E129D" w:rsidRDefault="006E129D">
      <w:pPr>
        <w:jc w:val="both"/>
        <w:rPr>
          <w:rFonts w:ascii="Nunito" w:eastAsia="Nunito" w:hAnsi="Nunito" w:cs="Nunito"/>
          <w:color w:val="040404"/>
        </w:rPr>
      </w:pPr>
    </w:p>
    <w:p w14:paraId="3AD6CC48" w14:textId="77777777" w:rsidR="006E129D" w:rsidRDefault="004405AB">
      <w:pPr>
        <w:jc w:val="both"/>
        <w:rPr>
          <w:rFonts w:ascii="Nunito" w:eastAsia="Nunito" w:hAnsi="Nunito" w:cs="Nunito"/>
          <w:color w:val="040404"/>
        </w:rPr>
      </w:pPr>
      <w:r>
        <w:rPr>
          <w:rFonts w:ascii="Nunito" w:eastAsia="Nunito" w:hAnsi="Nunito" w:cs="Nunito"/>
          <w:color w:val="040404"/>
        </w:rPr>
        <w:t>The Gwen S. Cherry Black Women Lawyers Association (GSCBWLA), formerly the National Bar Association Women Lawyers Division Dade County Chapter, was formed in 1985. The association's mission is to address the concerns of women lawyers as they</w:t>
      </w:r>
      <w:r>
        <w:rPr>
          <w:rFonts w:ascii="Nunito" w:eastAsia="Nunito" w:hAnsi="Nunito" w:cs="Nunito"/>
          <w:color w:val="040404"/>
        </w:rPr>
        <w:t xml:space="preserve"> relate to the social, economic, </w:t>
      </w:r>
      <w:proofErr w:type="gramStart"/>
      <w:r>
        <w:rPr>
          <w:rFonts w:ascii="Nunito" w:eastAsia="Nunito" w:hAnsi="Nunito" w:cs="Nunito"/>
          <w:color w:val="040404"/>
        </w:rPr>
        <w:t>political</w:t>
      </w:r>
      <w:proofErr w:type="gramEnd"/>
      <w:r>
        <w:rPr>
          <w:rFonts w:ascii="Nunito" w:eastAsia="Nunito" w:hAnsi="Nunito" w:cs="Nunito"/>
          <w:color w:val="040404"/>
        </w:rPr>
        <w:t xml:space="preserve"> and moral needs of the community.</w:t>
      </w:r>
    </w:p>
    <w:p w14:paraId="5D67BCC6" w14:textId="77777777" w:rsidR="006E129D" w:rsidRDefault="006E129D">
      <w:pPr>
        <w:jc w:val="both"/>
        <w:rPr>
          <w:rFonts w:ascii="Nunito" w:eastAsia="Nunito" w:hAnsi="Nunito" w:cs="Nunito"/>
          <w:color w:val="040404"/>
        </w:rPr>
      </w:pPr>
    </w:p>
    <w:p w14:paraId="6FC1D0DE" w14:textId="77777777" w:rsidR="006E129D" w:rsidRDefault="004405AB">
      <w:pPr>
        <w:jc w:val="both"/>
        <w:rPr>
          <w:rFonts w:ascii="Nunito" w:eastAsia="Nunito" w:hAnsi="Nunito" w:cs="Nunito"/>
          <w:color w:val="040404"/>
        </w:rPr>
      </w:pPr>
      <w:r>
        <w:rPr>
          <w:rFonts w:ascii="Nunito" w:eastAsia="Nunito" w:hAnsi="Nunito" w:cs="Nunito"/>
          <w:color w:val="040404"/>
        </w:rPr>
        <w:t>The Gwen S. Cherry Black Women Lawyers Association is committed to investing in the future of the legal profession. This year we have scholarships available to current law studen</w:t>
      </w:r>
      <w:r>
        <w:rPr>
          <w:rFonts w:ascii="Nunito" w:eastAsia="Nunito" w:hAnsi="Nunito" w:cs="Nunito"/>
          <w:color w:val="040404"/>
        </w:rPr>
        <w:t>ts that will assist them in buying books for class or for bar review.</w:t>
      </w:r>
    </w:p>
    <w:p w14:paraId="7976C5C9" w14:textId="77777777" w:rsidR="006E129D" w:rsidRDefault="006E129D">
      <w:pPr>
        <w:jc w:val="both"/>
        <w:rPr>
          <w:rFonts w:ascii="Nunito" w:eastAsia="Nunito" w:hAnsi="Nunito" w:cs="Nunito"/>
          <w:color w:val="040404"/>
        </w:rPr>
      </w:pPr>
    </w:p>
    <w:p w14:paraId="5C8EBB03" w14:textId="6473D6E6" w:rsidR="006E129D" w:rsidRDefault="004405AB">
      <w:pPr>
        <w:jc w:val="both"/>
        <w:rPr>
          <w:rFonts w:ascii="Nunito" w:eastAsia="Nunito" w:hAnsi="Nunito" w:cs="Nunito"/>
          <w:color w:val="040404"/>
        </w:rPr>
      </w:pPr>
      <w:r>
        <w:rPr>
          <w:rFonts w:ascii="Nunito" w:eastAsia="Nunito" w:hAnsi="Nunito" w:cs="Nunito"/>
          <w:color w:val="040404"/>
        </w:rPr>
        <w:t>The 2021 Scholarship Application is now available for law students attending law school in Florida</w:t>
      </w:r>
      <w:r>
        <w:rPr>
          <w:rFonts w:ascii="Nunito" w:eastAsia="Nunito" w:hAnsi="Nunito" w:cs="Nunito"/>
          <w:color w:val="040404"/>
        </w:rPr>
        <w:t>.</w:t>
      </w:r>
    </w:p>
    <w:p w14:paraId="6AA939D4" w14:textId="77777777" w:rsidR="006E129D" w:rsidRDefault="006E129D">
      <w:pPr>
        <w:jc w:val="both"/>
        <w:rPr>
          <w:rFonts w:ascii="Nunito" w:eastAsia="Nunito" w:hAnsi="Nunito" w:cs="Nunito"/>
          <w:color w:val="040404"/>
        </w:rPr>
      </w:pPr>
    </w:p>
    <w:p w14:paraId="791C6EC0" w14:textId="77777777" w:rsidR="006E129D" w:rsidRDefault="004405AB">
      <w:pPr>
        <w:rPr>
          <w:rFonts w:ascii="Nunito" w:eastAsia="Nunito" w:hAnsi="Nunito" w:cs="Nunito"/>
          <w:b/>
          <w:color w:val="040404"/>
        </w:rPr>
      </w:pPr>
      <w:r>
        <w:rPr>
          <w:rFonts w:ascii="Nunito" w:eastAsia="Nunito" w:hAnsi="Nunito" w:cs="Nunito"/>
          <w:b/>
          <w:color w:val="040404"/>
        </w:rPr>
        <w:t>Requirements:</w:t>
      </w:r>
    </w:p>
    <w:p w14:paraId="52D1BBCD" w14:textId="77777777" w:rsidR="006E129D" w:rsidRDefault="004405AB">
      <w:pPr>
        <w:numPr>
          <w:ilvl w:val="0"/>
          <w:numId w:val="2"/>
        </w:numPr>
        <w:rPr>
          <w:rFonts w:ascii="Nunito" w:eastAsia="Nunito" w:hAnsi="Nunito" w:cs="Nunito"/>
          <w:color w:val="040404"/>
        </w:rPr>
      </w:pPr>
      <w:r>
        <w:rPr>
          <w:rFonts w:ascii="Nunito" w:eastAsia="Nunito" w:hAnsi="Nunito" w:cs="Nunito"/>
          <w:color w:val="040404"/>
        </w:rPr>
        <w:t>Must be enrolled in a law school in Florida.</w:t>
      </w:r>
    </w:p>
    <w:p w14:paraId="531E91A5" w14:textId="77777777" w:rsidR="006E129D" w:rsidRDefault="004405AB">
      <w:pPr>
        <w:numPr>
          <w:ilvl w:val="0"/>
          <w:numId w:val="2"/>
        </w:numPr>
        <w:rPr>
          <w:rFonts w:ascii="Nunito" w:eastAsia="Nunito" w:hAnsi="Nunito" w:cs="Nunito"/>
          <w:color w:val="040404"/>
        </w:rPr>
      </w:pPr>
      <w:r>
        <w:rPr>
          <w:rFonts w:ascii="Nunito" w:eastAsia="Nunito" w:hAnsi="Nunito" w:cs="Nunito"/>
          <w:color w:val="040404"/>
        </w:rPr>
        <w:t>Mu</w:t>
      </w:r>
      <w:r>
        <w:rPr>
          <w:rFonts w:ascii="Nunito" w:eastAsia="Nunito" w:hAnsi="Nunito" w:cs="Nunito"/>
          <w:color w:val="040404"/>
        </w:rPr>
        <w:t>st complete the scholarship application and essay.</w:t>
      </w:r>
    </w:p>
    <w:p w14:paraId="56C64F8A" w14:textId="77777777" w:rsidR="006E129D" w:rsidRDefault="006E129D">
      <w:pPr>
        <w:tabs>
          <w:tab w:val="left" w:pos="288"/>
        </w:tabs>
        <w:rPr>
          <w:rFonts w:ascii="Nunito" w:eastAsia="Nunito" w:hAnsi="Nunito" w:cs="Nunito"/>
          <w:color w:val="040404"/>
        </w:rPr>
      </w:pPr>
    </w:p>
    <w:p w14:paraId="10E650DB" w14:textId="77777777" w:rsidR="006E129D" w:rsidRDefault="004405AB">
      <w:pPr>
        <w:jc w:val="both"/>
        <w:rPr>
          <w:rFonts w:ascii="Nunito" w:eastAsia="Nunito" w:hAnsi="Nunito" w:cs="Nunito"/>
          <w:b/>
          <w:color w:val="040404"/>
        </w:rPr>
      </w:pPr>
      <w:bookmarkStart w:id="0" w:name="_heading=h.gjdgxs" w:colFirst="0" w:colLast="0"/>
      <w:bookmarkEnd w:id="0"/>
      <w:r>
        <w:rPr>
          <w:rFonts w:ascii="Nunito" w:eastAsia="Nunito" w:hAnsi="Nunito" w:cs="Nunito"/>
          <w:color w:val="040404"/>
        </w:rPr>
        <w:t>Winners of the GSCBWLA Book Awards will be notified on February 8, 2021 and publicly announced at the Gwen S. Cherry Black Women Lawyers Association’s Virtual Scholarship, Awards &amp; Installation Banquet in</w:t>
      </w:r>
      <w:r>
        <w:rPr>
          <w:rFonts w:ascii="Nunito" w:eastAsia="Nunito" w:hAnsi="Nunito" w:cs="Nunito"/>
          <w:color w:val="040404"/>
        </w:rPr>
        <w:t xml:space="preserve"> June of 2021</w:t>
      </w:r>
      <w:r>
        <w:rPr>
          <w:rFonts w:ascii="Nunito" w:eastAsia="Nunito" w:hAnsi="Nunito" w:cs="Nunito"/>
          <w:b/>
          <w:color w:val="040404"/>
        </w:rPr>
        <w:t>.</w:t>
      </w:r>
    </w:p>
    <w:p w14:paraId="6EB88E5D" w14:textId="77777777" w:rsidR="006E129D" w:rsidRDefault="006E129D">
      <w:pPr>
        <w:jc w:val="both"/>
        <w:rPr>
          <w:rFonts w:ascii="Nunito" w:eastAsia="Nunito" w:hAnsi="Nunito" w:cs="Nunito"/>
          <w:color w:val="040404"/>
        </w:rPr>
      </w:pPr>
    </w:p>
    <w:p w14:paraId="393A7774" w14:textId="77777777" w:rsidR="006E129D" w:rsidRDefault="004405AB">
      <w:pPr>
        <w:jc w:val="center"/>
        <w:rPr>
          <w:i/>
          <w:color w:val="040404"/>
        </w:rPr>
        <w:sectPr w:rsidR="006E129D">
          <w:pgSz w:w="12240" w:h="15840"/>
          <w:pgMar w:top="1440" w:right="1414" w:bottom="1084" w:left="1426" w:header="720" w:footer="720" w:gutter="0"/>
          <w:pgNumType w:start="1"/>
          <w:cols w:space="720"/>
        </w:sectPr>
      </w:pPr>
      <w:r>
        <w:rPr>
          <w:rFonts w:ascii="Nunito" w:eastAsia="Nunito" w:hAnsi="Nunito" w:cs="Nunito"/>
          <w:b/>
          <w:i/>
          <w:color w:val="040404"/>
          <w:u w:val="single"/>
        </w:rPr>
        <w:t>Applications MUST be postmarked by Friday, January 29, 2021</w:t>
      </w:r>
      <w:r>
        <w:rPr>
          <w:rFonts w:ascii="Nunito" w:eastAsia="Nunito" w:hAnsi="Nunito" w:cs="Nunito"/>
          <w:i/>
          <w:color w:val="040404"/>
        </w:rPr>
        <w:t xml:space="preserve"> to Gwen S. Cherry Black Women Lawyers Association at 6750 North Andrews Avenue, Suite 200, Fort Lauderdale FL 33309 or sent via email to </w:t>
      </w:r>
      <w:hyperlink r:id="rId7">
        <w:r>
          <w:rPr>
            <w:rFonts w:ascii="Nunito" w:eastAsia="Nunito" w:hAnsi="Nunito" w:cs="Nunito"/>
            <w:i/>
            <w:color w:val="0563C1"/>
            <w:u w:val="single"/>
          </w:rPr>
          <w:t>info@gscbwla.org</w:t>
        </w:r>
      </w:hyperlink>
      <w:r>
        <w:rPr>
          <w:i/>
          <w:color w:val="040404"/>
        </w:rPr>
        <w:t>.</w:t>
      </w:r>
    </w:p>
    <w:p w14:paraId="130565C0" w14:textId="77777777" w:rsidR="006E129D" w:rsidRDefault="004405AB">
      <w:pPr>
        <w:spacing w:before="1" w:after="324"/>
        <w:ind w:left="4" w:right="4"/>
      </w:pPr>
      <w:r>
        <w:rPr>
          <w:noProof/>
        </w:rPr>
        <w:lastRenderedPageBreak/>
        <w:drawing>
          <wp:anchor distT="0" distB="0" distL="114300" distR="114300" simplePos="0" relativeHeight="251659264" behindDoc="0" locked="0" layoutInCell="1" hidden="0" allowOverlap="1" wp14:anchorId="391DB3EF" wp14:editId="438CB52F">
            <wp:simplePos x="0" y="0"/>
            <wp:positionH relativeFrom="column">
              <wp:posOffset>1311656</wp:posOffset>
            </wp:positionH>
            <wp:positionV relativeFrom="paragraph">
              <wp:posOffset>-473074</wp:posOffset>
            </wp:positionV>
            <wp:extent cx="3355848" cy="1371600"/>
            <wp:effectExtent l="0" t="0" r="0" b="0"/>
            <wp:wrapNone/>
            <wp:docPr id="12" name="image1.jpg" descr="gscbwla_headers_logoV2"/>
            <wp:cNvGraphicFramePr/>
            <a:graphic xmlns:a="http://schemas.openxmlformats.org/drawingml/2006/main">
              <a:graphicData uri="http://schemas.openxmlformats.org/drawingml/2006/picture">
                <pic:pic xmlns:pic="http://schemas.openxmlformats.org/drawingml/2006/picture">
                  <pic:nvPicPr>
                    <pic:cNvPr id="0" name="image1.jpg" descr="gscbwla_headers_logoV2"/>
                    <pic:cNvPicPr preferRelativeResize="0"/>
                  </pic:nvPicPr>
                  <pic:blipFill>
                    <a:blip r:embed="rId6"/>
                    <a:srcRect/>
                    <a:stretch>
                      <a:fillRect/>
                    </a:stretch>
                  </pic:blipFill>
                  <pic:spPr>
                    <a:xfrm>
                      <a:off x="0" y="0"/>
                      <a:ext cx="3355848" cy="1371600"/>
                    </a:xfrm>
                    <a:prstGeom prst="rect">
                      <a:avLst/>
                    </a:prstGeom>
                    <a:ln/>
                  </pic:spPr>
                </pic:pic>
              </a:graphicData>
            </a:graphic>
          </wp:anchor>
        </w:drawing>
      </w:r>
    </w:p>
    <w:p w14:paraId="511D2A9A" w14:textId="77777777" w:rsidR="006E129D" w:rsidRDefault="006E129D">
      <w:pPr>
        <w:spacing w:before="1" w:after="228" w:line="585" w:lineRule="auto"/>
        <w:rPr>
          <w:color w:val="000000"/>
          <w:sz w:val="24"/>
          <w:szCs w:val="24"/>
        </w:rPr>
      </w:pPr>
    </w:p>
    <w:p w14:paraId="66F82418" w14:textId="77777777" w:rsidR="006E129D" w:rsidRDefault="004405AB">
      <w:pPr>
        <w:spacing w:before="1" w:after="228"/>
        <w:jc w:val="center"/>
        <w:rPr>
          <w:rFonts w:ascii="Nunito" w:eastAsia="Nunito" w:hAnsi="Nunito" w:cs="Nunito"/>
          <w:color w:val="000000"/>
          <w:sz w:val="24"/>
          <w:szCs w:val="24"/>
        </w:rPr>
      </w:pPr>
      <w:r>
        <w:rPr>
          <w:rFonts w:ascii="Nunito" w:eastAsia="Nunito" w:hAnsi="Nunito" w:cs="Nunito"/>
          <w:color w:val="000000"/>
          <w:sz w:val="24"/>
          <w:szCs w:val="24"/>
        </w:rPr>
        <w:t>20</w:t>
      </w:r>
      <w:r>
        <w:rPr>
          <w:rFonts w:ascii="Nunito" w:eastAsia="Nunito" w:hAnsi="Nunito" w:cs="Nunito"/>
          <w:sz w:val="24"/>
          <w:szCs w:val="24"/>
        </w:rPr>
        <w:t>21</w:t>
      </w:r>
      <w:r>
        <w:rPr>
          <w:rFonts w:ascii="Nunito" w:eastAsia="Nunito" w:hAnsi="Nunito" w:cs="Nunito"/>
          <w:color w:val="000000"/>
          <w:sz w:val="24"/>
          <w:szCs w:val="24"/>
        </w:rPr>
        <w:t xml:space="preserve"> SCHOLARSHIP APPLICATION</w:t>
      </w:r>
    </w:p>
    <w:p w14:paraId="588D97DD" w14:textId="77777777" w:rsidR="006E129D" w:rsidRDefault="004405AB">
      <w:pPr>
        <w:jc w:val="center"/>
        <w:rPr>
          <w:rFonts w:ascii="Nunito" w:eastAsia="Nunito" w:hAnsi="Nunito" w:cs="Nunito"/>
          <w:i/>
          <w:color w:val="000000"/>
          <w:sz w:val="24"/>
          <w:szCs w:val="24"/>
        </w:rPr>
      </w:pPr>
      <w:r>
        <w:rPr>
          <w:rFonts w:ascii="Nunito" w:eastAsia="Nunito" w:hAnsi="Nunito" w:cs="Nunito"/>
          <w:b/>
          <w:i/>
          <w:color w:val="000000"/>
          <w:sz w:val="24"/>
          <w:szCs w:val="24"/>
          <w:u w:val="single"/>
        </w:rPr>
        <w:t xml:space="preserve">Applications MUST be postmarked or emailed by Friday, </w:t>
      </w:r>
      <w:r>
        <w:rPr>
          <w:rFonts w:ascii="Nunito" w:eastAsia="Nunito" w:hAnsi="Nunito" w:cs="Nunito"/>
          <w:b/>
          <w:i/>
          <w:sz w:val="24"/>
          <w:szCs w:val="24"/>
          <w:u w:val="single"/>
        </w:rPr>
        <w:t>January 29,</w:t>
      </w:r>
      <w:r>
        <w:rPr>
          <w:rFonts w:ascii="Nunito" w:eastAsia="Nunito" w:hAnsi="Nunito" w:cs="Nunito"/>
          <w:b/>
          <w:i/>
          <w:color w:val="000000"/>
          <w:sz w:val="24"/>
          <w:szCs w:val="24"/>
          <w:u w:val="single"/>
        </w:rPr>
        <w:t xml:space="preserve"> 20</w:t>
      </w:r>
      <w:r>
        <w:rPr>
          <w:rFonts w:ascii="Nunito" w:eastAsia="Nunito" w:hAnsi="Nunito" w:cs="Nunito"/>
          <w:b/>
          <w:i/>
          <w:sz w:val="24"/>
          <w:szCs w:val="24"/>
          <w:u w:val="single"/>
        </w:rPr>
        <w:t>21</w:t>
      </w:r>
      <w:r>
        <w:rPr>
          <w:rFonts w:ascii="Nunito" w:eastAsia="Nunito" w:hAnsi="Nunito" w:cs="Nunito"/>
          <w:i/>
          <w:color w:val="000000"/>
          <w:sz w:val="24"/>
          <w:szCs w:val="24"/>
        </w:rPr>
        <w:t xml:space="preserve"> </w:t>
      </w:r>
    </w:p>
    <w:p w14:paraId="4B07EFBF" w14:textId="77777777" w:rsidR="006E129D" w:rsidRDefault="004405AB">
      <w:pPr>
        <w:jc w:val="center"/>
        <w:rPr>
          <w:rFonts w:ascii="Nunito" w:eastAsia="Nunito" w:hAnsi="Nunito" w:cs="Nunito"/>
          <w:i/>
          <w:color w:val="000000"/>
          <w:sz w:val="24"/>
          <w:szCs w:val="24"/>
        </w:rPr>
      </w:pPr>
      <w:r>
        <w:rPr>
          <w:rFonts w:ascii="Nunito" w:eastAsia="Nunito" w:hAnsi="Nunito" w:cs="Nunito"/>
          <w:i/>
          <w:sz w:val="24"/>
          <w:szCs w:val="24"/>
        </w:rPr>
        <w:t>t</w:t>
      </w:r>
      <w:r>
        <w:rPr>
          <w:rFonts w:ascii="Nunito" w:eastAsia="Nunito" w:hAnsi="Nunito" w:cs="Nunito"/>
          <w:i/>
          <w:color w:val="000000"/>
          <w:sz w:val="24"/>
          <w:szCs w:val="24"/>
        </w:rPr>
        <w:t>o Gwen S. Cherry</w:t>
      </w:r>
      <w:r>
        <w:rPr>
          <w:rFonts w:ascii="Nunito" w:eastAsia="Nunito" w:hAnsi="Nunito" w:cs="Nunito"/>
          <w:i/>
          <w:sz w:val="24"/>
          <w:szCs w:val="24"/>
        </w:rPr>
        <w:t xml:space="preserve"> </w:t>
      </w:r>
      <w:r>
        <w:rPr>
          <w:rFonts w:ascii="Nunito" w:eastAsia="Nunito" w:hAnsi="Nunito" w:cs="Nunito"/>
          <w:i/>
          <w:color w:val="000000"/>
          <w:sz w:val="24"/>
          <w:szCs w:val="24"/>
        </w:rPr>
        <w:t xml:space="preserve">Black Women Lawyers Association at </w:t>
      </w:r>
    </w:p>
    <w:p w14:paraId="0A8552E6" w14:textId="77777777" w:rsidR="006E129D" w:rsidRDefault="004405AB">
      <w:pPr>
        <w:jc w:val="center"/>
        <w:rPr>
          <w:rFonts w:ascii="Nunito" w:eastAsia="Nunito" w:hAnsi="Nunito" w:cs="Nunito"/>
          <w:i/>
          <w:color w:val="000000"/>
          <w:sz w:val="24"/>
          <w:szCs w:val="24"/>
        </w:rPr>
      </w:pPr>
      <w:r>
        <w:rPr>
          <w:rFonts w:ascii="Nunito" w:eastAsia="Nunito" w:hAnsi="Nunito" w:cs="Nunito"/>
          <w:i/>
          <w:color w:val="040404"/>
          <w:sz w:val="24"/>
          <w:szCs w:val="24"/>
        </w:rPr>
        <w:t>6750 N. Andrews Ave., Suite 200, Fort Lauderdale FL 33309</w:t>
      </w:r>
      <w:r>
        <w:rPr>
          <w:rFonts w:ascii="Nunito" w:eastAsia="Nunito" w:hAnsi="Nunito" w:cs="Nunito"/>
          <w:i/>
          <w:color w:val="000000"/>
          <w:sz w:val="24"/>
          <w:szCs w:val="24"/>
        </w:rPr>
        <w:t xml:space="preserve"> or </w:t>
      </w:r>
      <w:hyperlink r:id="rId8">
        <w:r>
          <w:rPr>
            <w:rFonts w:ascii="Nunito" w:eastAsia="Nunito" w:hAnsi="Nunito" w:cs="Nunito"/>
            <w:i/>
            <w:color w:val="0563C1"/>
            <w:sz w:val="24"/>
            <w:szCs w:val="24"/>
            <w:u w:val="single"/>
          </w:rPr>
          <w:t>info@gscbwla.org</w:t>
        </w:r>
      </w:hyperlink>
      <w:r>
        <w:rPr>
          <w:rFonts w:ascii="Nunito" w:eastAsia="Nunito" w:hAnsi="Nunito" w:cs="Nunito"/>
          <w:i/>
          <w:sz w:val="24"/>
          <w:szCs w:val="24"/>
        </w:rPr>
        <w:t>.</w:t>
      </w:r>
    </w:p>
    <w:p w14:paraId="37C9F33C" w14:textId="77777777" w:rsidR="006E129D" w:rsidRDefault="006E129D">
      <w:pPr>
        <w:jc w:val="both"/>
        <w:rPr>
          <w:rFonts w:ascii="Nunito" w:eastAsia="Nunito" w:hAnsi="Nunito" w:cs="Nunito"/>
          <w:color w:val="000000"/>
          <w:sz w:val="24"/>
          <w:szCs w:val="24"/>
        </w:rPr>
      </w:pPr>
    </w:p>
    <w:p w14:paraId="598508AE" w14:textId="77777777" w:rsidR="006E129D" w:rsidRDefault="006E129D">
      <w:pPr>
        <w:jc w:val="both"/>
        <w:rPr>
          <w:rFonts w:ascii="Nunito" w:eastAsia="Nunito" w:hAnsi="Nunito" w:cs="Nunito"/>
          <w:sz w:val="24"/>
          <w:szCs w:val="24"/>
        </w:rPr>
      </w:pPr>
    </w:p>
    <w:p w14:paraId="5FAAEAC7" w14:textId="77777777" w:rsidR="006E129D" w:rsidRDefault="004405AB">
      <w:pPr>
        <w:jc w:val="both"/>
        <w:rPr>
          <w:rFonts w:ascii="Nunito" w:eastAsia="Nunito" w:hAnsi="Nunito" w:cs="Nunito"/>
          <w:color w:val="000000"/>
          <w:sz w:val="24"/>
          <w:szCs w:val="24"/>
        </w:rPr>
      </w:pPr>
      <w:r>
        <w:rPr>
          <w:rFonts w:ascii="Nunito" w:eastAsia="Nunito" w:hAnsi="Nunito" w:cs="Nunito"/>
          <w:sz w:val="24"/>
          <w:szCs w:val="24"/>
        </w:rPr>
        <w:t xml:space="preserve">APPLICANT </w:t>
      </w:r>
      <w:r>
        <w:rPr>
          <w:rFonts w:ascii="Nunito" w:eastAsia="Nunito" w:hAnsi="Nunito" w:cs="Nunito"/>
          <w:color w:val="000000"/>
          <w:sz w:val="24"/>
          <w:szCs w:val="24"/>
        </w:rPr>
        <w:t xml:space="preserve">NAME: </w:t>
      </w:r>
      <w:r>
        <w:rPr>
          <w:rFonts w:ascii="Nunito" w:eastAsia="Nunito" w:hAnsi="Nunito" w:cs="Nunito"/>
          <w:sz w:val="24"/>
          <w:szCs w:val="24"/>
        </w:rPr>
        <w:t>_______________________________________________</w:t>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p>
    <w:p w14:paraId="3AFDBFE4" w14:textId="77777777" w:rsidR="006E129D" w:rsidRDefault="004405AB">
      <w:pPr>
        <w:jc w:val="both"/>
        <w:rPr>
          <w:rFonts w:ascii="Nunito" w:eastAsia="Nunito" w:hAnsi="Nunito" w:cs="Nunito"/>
          <w:b/>
          <w:sz w:val="24"/>
          <w:szCs w:val="24"/>
          <w:u w:val="single"/>
        </w:rPr>
      </w:pPr>
      <w:r>
        <w:rPr>
          <w:rFonts w:ascii="Nunito" w:eastAsia="Nunito" w:hAnsi="Nunito" w:cs="Nunito"/>
          <w:color w:val="000000"/>
          <w:sz w:val="24"/>
          <w:szCs w:val="24"/>
        </w:rPr>
        <w:t xml:space="preserve">ADDRESS: </w:t>
      </w:r>
      <w:r>
        <w:rPr>
          <w:rFonts w:ascii="Nunito" w:eastAsia="Nunito" w:hAnsi="Nunito" w:cs="Nunito"/>
          <w:sz w:val="24"/>
          <w:szCs w:val="24"/>
        </w:rPr>
        <w:t>_______________________________________________________</w:t>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p>
    <w:p w14:paraId="33B76160" w14:textId="77777777" w:rsidR="006E129D" w:rsidRDefault="004405AB">
      <w:pPr>
        <w:jc w:val="both"/>
        <w:rPr>
          <w:rFonts w:ascii="Nunito" w:eastAsia="Nunito" w:hAnsi="Nunito" w:cs="Nunito"/>
          <w:color w:val="000000"/>
          <w:sz w:val="24"/>
          <w:szCs w:val="24"/>
          <w:u w:val="single"/>
        </w:rPr>
      </w:pP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p>
    <w:p w14:paraId="1D1F67A9" w14:textId="77777777" w:rsidR="006E129D" w:rsidRDefault="004405AB">
      <w:pPr>
        <w:jc w:val="both"/>
        <w:rPr>
          <w:rFonts w:ascii="Nunito" w:eastAsia="Nunito" w:hAnsi="Nunito" w:cs="Nunito"/>
          <w:color w:val="000000"/>
          <w:sz w:val="24"/>
          <w:szCs w:val="24"/>
          <w:u w:val="single"/>
        </w:rPr>
        <w:sectPr w:rsidR="006E129D">
          <w:pgSz w:w="12240" w:h="15840"/>
          <w:pgMar w:top="1420" w:right="1407" w:bottom="1284" w:left="1417" w:header="720" w:footer="720" w:gutter="0"/>
          <w:cols w:space="720"/>
        </w:sectPr>
      </w:pPr>
      <w:r>
        <w:rPr>
          <w:rFonts w:ascii="Nunito" w:eastAsia="Nunito" w:hAnsi="Nunito" w:cs="Nunito"/>
          <w:sz w:val="24"/>
          <w:szCs w:val="24"/>
        </w:rPr>
        <w:t>__________________________________________________________________</w:t>
      </w:r>
      <w:r>
        <w:rPr>
          <w:rFonts w:ascii="Nunito" w:eastAsia="Nunito" w:hAnsi="Nunito" w:cs="Nunito"/>
          <w:color w:val="000000"/>
          <w:sz w:val="24"/>
          <w:szCs w:val="24"/>
          <w:u w:val="single"/>
        </w:rPr>
        <w:tab/>
      </w:r>
      <w:r>
        <w:rPr>
          <w:rFonts w:ascii="Nunito" w:eastAsia="Nunito" w:hAnsi="Nunito" w:cs="Nunito"/>
          <w:color w:val="000000"/>
          <w:sz w:val="24"/>
          <w:szCs w:val="24"/>
          <w:u w:val="single"/>
        </w:rPr>
        <w:tab/>
      </w:r>
    </w:p>
    <w:p w14:paraId="58D87252" w14:textId="77777777" w:rsidR="006E129D" w:rsidRDefault="006E129D">
      <w:pPr>
        <w:jc w:val="both"/>
        <w:rPr>
          <w:rFonts w:ascii="Nunito" w:eastAsia="Nunito" w:hAnsi="Nunito" w:cs="Nunito"/>
          <w:color w:val="000000"/>
          <w:sz w:val="24"/>
          <w:szCs w:val="24"/>
        </w:rPr>
      </w:pPr>
    </w:p>
    <w:p w14:paraId="02A688E9" w14:textId="77777777" w:rsidR="006E129D" w:rsidRDefault="004405AB">
      <w:pPr>
        <w:jc w:val="both"/>
        <w:rPr>
          <w:rFonts w:ascii="Nunito" w:eastAsia="Nunito" w:hAnsi="Nunito" w:cs="Nunito"/>
          <w:color w:val="000000"/>
          <w:sz w:val="24"/>
          <w:szCs w:val="24"/>
          <w:u w:val="single"/>
        </w:rPr>
      </w:pPr>
      <w:r>
        <w:rPr>
          <w:rFonts w:ascii="Nunito" w:eastAsia="Nunito" w:hAnsi="Nunito" w:cs="Nunito"/>
          <w:color w:val="000000"/>
          <w:sz w:val="24"/>
          <w:szCs w:val="24"/>
        </w:rPr>
        <w:t xml:space="preserve">EMAIL: </w:t>
      </w:r>
      <w:r>
        <w:rPr>
          <w:rFonts w:ascii="Nunito" w:eastAsia="Nunito" w:hAnsi="Nunito" w:cs="Nunito"/>
          <w:sz w:val="24"/>
          <w:szCs w:val="24"/>
        </w:rPr>
        <w:t>___________________________________________________________</w:t>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p>
    <w:p w14:paraId="49DF134F" w14:textId="77777777" w:rsidR="006E129D" w:rsidRDefault="004405AB">
      <w:pPr>
        <w:jc w:val="both"/>
        <w:rPr>
          <w:rFonts w:ascii="Nunito" w:eastAsia="Nunito" w:hAnsi="Nunito" w:cs="Nunito"/>
          <w:color w:val="000000"/>
          <w:sz w:val="24"/>
          <w:szCs w:val="24"/>
          <w:u w:val="single"/>
        </w:rPr>
      </w:pPr>
      <w:r>
        <w:rPr>
          <w:rFonts w:ascii="Nunito" w:eastAsia="Nunito" w:hAnsi="Nunito" w:cs="Nunito"/>
          <w:sz w:val="24"/>
          <w:szCs w:val="24"/>
        </w:rPr>
        <w:t xml:space="preserve">PHONE </w:t>
      </w:r>
      <w:r>
        <w:rPr>
          <w:rFonts w:ascii="Nunito" w:eastAsia="Nunito" w:hAnsi="Nunito" w:cs="Nunito"/>
          <w:color w:val="000000"/>
          <w:sz w:val="24"/>
          <w:szCs w:val="24"/>
        </w:rPr>
        <w:t xml:space="preserve">NUMBER: </w:t>
      </w:r>
      <w:r>
        <w:rPr>
          <w:rFonts w:ascii="Nunito" w:eastAsia="Nunito" w:hAnsi="Nunito" w:cs="Nunito"/>
          <w:sz w:val="24"/>
          <w:szCs w:val="24"/>
        </w:rPr>
        <w:t>____________________</w:t>
      </w:r>
      <w:r>
        <w:rPr>
          <w:rFonts w:ascii="Nunito" w:eastAsia="Nunito" w:hAnsi="Nunito" w:cs="Nunito"/>
          <w:sz w:val="24"/>
          <w:szCs w:val="24"/>
        </w:rPr>
        <w:t>_____________________________</w:t>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rFonts w:ascii="Nunito" w:eastAsia="Nunito" w:hAnsi="Nunito" w:cs="Nunito"/>
          <w:color w:val="000000"/>
          <w:sz w:val="24"/>
          <w:szCs w:val="24"/>
          <w:u w:val="single"/>
        </w:rPr>
        <w:tab/>
      </w:r>
    </w:p>
    <w:p w14:paraId="0DF48E2E" w14:textId="77777777" w:rsidR="006E129D" w:rsidRDefault="004405AB">
      <w:pPr>
        <w:jc w:val="both"/>
        <w:rPr>
          <w:rFonts w:ascii="Nunito" w:eastAsia="Nunito" w:hAnsi="Nunito" w:cs="Nunito"/>
          <w:color w:val="000000"/>
          <w:sz w:val="24"/>
          <w:szCs w:val="24"/>
        </w:rPr>
      </w:pPr>
      <w:r>
        <w:rPr>
          <w:rFonts w:ascii="Nunito" w:eastAsia="Nunito" w:hAnsi="Nunito" w:cs="Nunito"/>
          <w:color w:val="000000"/>
          <w:sz w:val="24"/>
          <w:szCs w:val="24"/>
        </w:rPr>
        <w:t>EXTRACURRICULAR ACTIVITIES:</w:t>
      </w:r>
    </w:p>
    <w:p w14:paraId="79FF21F8" w14:textId="77777777" w:rsidR="006E129D" w:rsidRDefault="006E129D">
      <w:pPr>
        <w:jc w:val="both"/>
        <w:rPr>
          <w:rFonts w:ascii="Nunito" w:eastAsia="Nunito" w:hAnsi="Nunito" w:cs="Nunito"/>
          <w:sz w:val="24"/>
          <w:szCs w:val="24"/>
        </w:rPr>
      </w:pPr>
    </w:p>
    <w:p w14:paraId="4BC72E30" w14:textId="77777777" w:rsidR="006E129D" w:rsidRDefault="004405AB">
      <w:pPr>
        <w:numPr>
          <w:ilvl w:val="0"/>
          <w:numId w:val="1"/>
        </w:numPr>
        <w:jc w:val="both"/>
        <w:rPr>
          <w:rFonts w:ascii="Nunito" w:eastAsia="Nunito" w:hAnsi="Nunito" w:cs="Nunito"/>
          <w:sz w:val="24"/>
          <w:szCs w:val="24"/>
        </w:rPr>
      </w:pPr>
      <w:r>
        <w:rPr>
          <w:rFonts w:ascii="Nunito" w:eastAsia="Nunito" w:hAnsi="Nunito" w:cs="Nunito"/>
          <w:sz w:val="24"/>
          <w:szCs w:val="24"/>
        </w:rPr>
        <w:t xml:space="preserve"> __________________________________________________________</w:t>
      </w:r>
    </w:p>
    <w:p w14:paraId="3343D476" w14:textId="77777777" w:rsidR="006E129D" w:rsidRDefault="006E129D">
      <w:pPr>
        <w:ind w:left="720"/>
        <w:jc w:val="both"/>
        <w:rPr>
          <w:rFonts w:ascii="Nunito" w:eastAsia="Nunito" w:hAnsi="Nunito" w:cs="Nunito"/>
          <w:sz w:val="24"/>
          <w:szCs w:val="24"/>
        </w:rPr>
      </w:pPr>
    </w:p>
    <w:p w14:paraId="4C3A715B" w14:textId="77777777" w:rsidR="006E129D" w:rsidRDefault="004405AB">
      <w:pPr>
        <w:numPr>
          <w:ilvl w:val="0"/>
          <w:numId w:val="1"/>
        </w:numPr>
        <w:jc w:val="both"/>
        <w:rPr>
          <w:rFonts w:ascii="Nunito" w:eastAsia="Nunito" w:hAnsi="Nunito" w:cs="Nunito"/>
          <w:sz w:val="24"/>
          <w:szCs w:val="24"/>
        </w:rPr>
      </w:pPr>
      <w:r>
        <w:rPr>
          <w:rFonts w:ascii="Nunito" w:eastAsia="Nunito" w:hAnsi="Nunito" w:cs="Nunito"/>
          <w:sz w:val="24"/>
          <w:szCs w:val="24"/>
        </w:rPr>
        <w:t>___________________________________________________________</w:t>
      </w:r>
    </w:p>
    <w:p w14:paraId="791B9CA0" w14:textId="77777777" w:rsidR="006E129D" w:rsidRDefault="006E129D">
      <w:pPr>
        <w:ind w:left="720"/>
        <w:jc w:val="both"/>
        <w:rPr>
          <w:rFonts w:ascii="Nunito" w:eastAsia="Nunito" w:hAnsi="Nunito" w:cs="Nunito"/>
          <w:sz w:val="24"/>
          <w:szCs w:val="24"/>
        </w:rPr>
      </w:pPr>
    </w:p>
    <w:p w14:paraId="3354ADE5" w14:textId="77777777" w:rsidR="006E129D" w:rsidRDefault="004405AB">
      <w:pPr>
        <w:numPr>
          <w:ilvl w:val="0"/>
          <w:numId w:val="1"/>
        </w:numPr>
        <w:jc w:val="both"/>
        <w:rPr>
          <w:rFonts w:ascii="Nunito" w:eastAsia="Nunito" w:hAnsi="Nunito" w:cs="Nunito"/>
          <w:sz w:val="24"/>
          <w:szCs w:val="24"/>
        </w:rPr>
      </w:pPr>
      <w:r>
        <w:rPr>
          <w:rFonts w:ascii="Nunito" w:eastAsia="Nunito" w:hAnsi="Nunito" w:cs="Nunito"/>
          <w:sz w:val="24"/>
          <w:szCs w:val="24"/>
        </w:rPr>
        <w:t>___________________________________________________________</w:t>
      </w:r>
    </w:p>
    <w:p w14:paraId="52A00920" w14:textId="77777777" w:rsidR="006E129D" w:rsidRDefault="006E129D">
      <w:pPr>
        <w:ind w:left="720"/>
        <w:jc w:val="both"/>
        <w:rPr>
          <w:rFonts w:ascii="Nunito" w:eastAsia="Nunito" w:hAnsi="Nunito" w:cs="Nunito"/>
          <w:sz w:val="24"/>
          <w:szCs w:val="24"/>
        </w:rPr>
      </w:pPr>
    </w:p>
    <w:p w14:paraId="608AEFC8" w14:textId="77777777" w:rsidR="006E129D" w:rsidRDefault="006E129D">
      <w:pPr>
        <w:jc w:val="both"/>
        <w:rPr>
          <w:rFonts w:ascii="Nunito" w:eastAsia="Nunito" w:hAnsi="Nunito" w:cs="Nunito"/>
          <w:sz w:val="24"/>
          <w:szCs w:val="24"/>
        </w:rPr>
      </w:pPr>
    </w:p>
    <w:p w14:paraId="4D1DBFB8" w14:textId="77777777" w:rsidR="006E129D" w:rsidRDefault="004405AB">
      <w:pPr>
        <w:jc w:val="both"/>
        <w:rPr>
          <w:rFonts w:ascii="Nunito" w:eastAsia="Nunito" w:hAnsi="Nunito" w:cs="Nunito"/>
          <w:sz w:val="24"/>
          <w:szCs w:val="24"/>
        </w:rPr>
      </w:pPr>
      <w:r>
        <w:rPr>
          <w:rFonts w:ascii="Nunito" w:eastAsia="Nunito" w:hAnsi="Nunito" w:cs="Nunito"/>
          <w:sz w:val="24"/>
          <w:szCs w:val="24"/>
        </w:rPr>
        <w:t>CURRENT LAW SCHOOL? ________________________________________</w:t>
      </w:r>
    </w:p>
    <w:p w14:paraId="0950DD8C" w14:textId="77777777" w:rsidR="006E129D" w:rsidRDefault="006E129D">
      <w:pPr>
        <w:jc w:val="both"/>
        <w:rPr>
          <w:rFonts w:ascii="Nunito" w:eastAsia="Nunito" w:hAnsi="Nunito" w:cs="Nunito"/>
          <w:sz w:val="24"/>
          <w:szCs w:val="24"/>
        </w:rPr>
      </w:pPr>
    </w:p>
    <w:p w14:paraId="7E500651" w14:textId="77777777" w:rsidR="006E129D" w:rsidRDefault="004405AB">
      <w:pPr>
        <w:jc w:val="both"/>
        <w:rPr>
          <w:rFonts w:ascii="Nunito" w:eastAsia="Nunito" w:hAnsi="Nunito" w:cs="Nunito"/>
          <w:sz w:val="24"/>
          <w:szCs w:val="24"/>
        </w:rPr>
      </w:pPr>
      <w:r>
        <w:rPr>
          <w:rFonts w:ascii="Nunito" w:eastAsia="Nunito" w:hAnsi="Nunito" w:cs="Nunito"/>
          <w:sz w:val="24"/>
          <w:szCs w:val="24"/>
        </w:rPr>
        <w:t>EXPECTED GRADUATION DATE?</w:t>
      </w:r>
    </w:p>
    <w:p w14:paraId="5F0F560C" w14:textId="77777777" w:rsidR="006E129D" w:rsidRDefault="006E129D">
      <w:pPr>
        <w:jc w:val="both"/>
        <w:rPr>
          <w:rFonts w:ascii="Nunito" w:eastAsia="Nunito" w:hAnsi="Nunito" w:cs="Nunito"/>
          <w:sz w:val="24"/>
          <w:szCs w:val="24"/>
        </w:rPr>
      </w:pPr>
    </w:p>
    <w:p w14:paraId="6A64F7AD" w14:textId="77777777" w:rsidR="006E129D" w:rsidRDefault="004405AB">
      <w:pPr>
        <w:jc w:val="both"/>
        <w:rPr>
          <w:rFonts w:ascii="Nunito" w:eastAsia="Nunito" w:hAnsi="Nunito" w:cs="Nunito"/>
          <w:sz w:val="24"/>
          <w:szCs w:val="24"/>
        </w:rPr>
      </w:pPr>
      <w:r>
        <w:rPr>
          <w:rFonts w:ascii="Nunito" w:eastAsia="Nunito" w:hAnsi="Nunito" w:cs="Nunito"/>
          <w:sz w:val="24"/>
          <w:szCs w:val="24"/>
        </w:rPr>
        <w:t>Month: ___________________________</w:t>
      </w:r>
    </w:p>
    <w:p w14:paraId="3E7EA893" w14:textId="77777777" w:rsidR="006E129D" w:rsidRDefault="006E129D">
      <w:pPr>
        <w:jc w:val="both"/>
        <w:rPr>
          <w:rFonts w:ascii="Nunito" w:eastAsia="Nunito" w:hAnsi="Nunito" w:cs="Nunito"/>
          <w:sz w:val="24"/>
          <w:szCs w:val="24"/>
        </w:rPr>
      </w:pPr>
    </w:p>
    <w:p w14:paraId="1C15EB7E" w14:textId="77777777" w:rsidR="006E129D" w:rsidRDefault="004405AB">
      <w:pPr>
        <w:jc w:val="both"/>
        <w:rPr>
          <w:color w:val="000000"/>
          <w:sz w:val="28"/>
          <w:szCs w:val="28"/>
          <w:u w:val="single"/>
        </w:rPr>
      </w:pPr>
      <w:r>
        <w:rPr>
          <w:rFonts w:ascii="Nunito" w:eastAsia="Nunito" w:hAnsi="Nunito" w:cs="Nunito"/>
          <w:sz w:val="24"/>
          <w:szCs w:val="24"/>
        </w:rPr>
        <w:t>Year:  ____________________________</w:t>
      </w:r>
      <w:r>
        <w:rPr>
          <w:rFonts w:ascii="Nunito" w:eastAsia="Nunito" w:hAnsi="Nunito" w:cs="Nunito"/>
          <w:color w:val="000000"/>
          <w:sz w:val="24"/>
          <w:szCs w:val="24"/>
          <w:u w:val="single"/>
        </w:rPr>
        <w:tab/>
      </w:r>
      <w:r>
        <w:rPr>
          <w:rFonts w:ascii="Nunito" w:eastAsia="Nunito" w:hAnsi="Nunito" w:cs="Nunito"/>
          <w:color w:val="000000"/>
          <w:sz w:val="24"/>
          <w:szCs w:val="24"/>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14:paraId="0FF7FD52" w14:textId="77777777" w:rsidR="006E129D" w:rsidRDefault="004405AB">
      <w:pPr>
        <w:jc w:val="both"/>
        <w:rPr>
          <w:rFonts w:ascii="Nunito" w:eastAsia="Nunito" w:hAnsi="Nunito" w:cs="Nunito"/>
          <w:sz w:val="24"/>
          <w:szCs w:val="24"/>
        </w:rPr>
      </w:pPr>
      <w:r>
        <w:rPr>
          <w:rFonts w:ascii="Nunito" w:eastAsia="Nunito" w:hAnsi="Nunito" w:cs="Nunito"/>
          <w:sz w:val="24"/>
          <w:szCs w:val="24"/>
        </w:rPr>
        <w:lastRenderedPageBreak/>
        <w:t>“Statistics show that Black people are sicker and die earlier than other racial groups.  Many factors likely contribute to the increased morbidity and mortality among Black people.  It is undeniable, though, that one of those factors is the care that we re</w:t>
      </w:r>
      <w:r>
        <w:rPr>
          <w:rFonts w:ascii="Nunito" w:eastAsia="Nunito" w:hAnsi="Nunito" w:cs="Nunito"/>
          <w:sz w:val="24"/>
          <w:szCs w:val="24"/>
        </w:rPr>
        <w:t>ceive from healthcare providers.  Black people simply do not receive the same quality of healthcare that our White counterparts receive, and this second-rate healthcare is shortening our lives.  Is there a role for lawyers to play in reducing implicit bias</w:t>
      </w:r>
      <w:r>
        <w:rPr>
          <w:rFonts w:ascii="Nunito" w:eastAsia="Nunito" w:hAnsi="Nunito" w:cs="Nunito"/>
          <w:sz w:val="24"/>
          <w:szCs w:val="24"/>
        </w:rPr>
        <w:t xml:space="preserve"> and racial disparities in healthcare?”  Explain your answer in 500 words or less.</w:t>
      </w:r>
    </w:p>
    <w:p w14:paraId="37BDDD46" w14:textId="77777777" w:rsidR="006E129D" w:rsidRDefault="006E129D">
      <w:pPr>
        <w:rPr>
          <w:rFonts w:ascii="Nunito" w:eastAsia="Nunito" w:hAnsi="Nunito" w:cs="Nunito"/>
          <w:sz w:val="24"/>
          <w:szCs w:val="24"/>
        </w:rPr>
      </w:pPr>
    </w:p>
    <w:p w14:paraId="09DE9FE6" w14:textId="77777777" w:rsidR="006E129D" w:rsidRDefault="004405AB">
      <w:pPr>
        <w:rPr>
          <w:rFonts w:ascii="Nunito" w:eastAsia="Nunito" w:hAnsi="Nunito" w:cs="Nunito"/>
          <w:color w:val="000000"/>
          <w:sz w:val="24"/>
          <w:szCs w:val="24"/>
        </w:rPr>
      </w:pPr>
      <w:r>
        <w:rPr>
          <w:rFonts w:ascii="Nunito" w:eastAsia="Nunito" w:hAnsi="Nunito" w:cs="Nunito"/>
          <w:color w:val="000000"/>
          <w:sz w:val="24"/>
          <w:szCs w:val="24"/>
        </w:rPr>
        <w:t xml:space="preserve">For questions, please email </w:t>
      </w:r>
      <w:hyperlink r:id="rId9">
        <w:r>
          <w:rPr>
            <w:rFonts w:ascii="Nunito" w:eastAsia="Nunito" w:hAnsi="Nunito" w:cs="Nunito"/>
            <w:color w:val="0563C1"/>
            <w:sz w:val="24"/>
            <w:szCs w:val="24"/>
            <w:u w:val="single"/>
          </w:rPr>
          <w:t>info@gscbwla.org</w:t>
        </w:r>
      </w:hyperlink>
      <w:r>
        <w:rPr>
          <w:rFonts w:ascii="Nunito" w:eastAsia="Nunito" w:hAnsi="Nunito" w:cs="Nunito"/>
          <w:color w:val="000000"/>
          <w:sz w:val="24"/>
          <w:szCs w:val="24"/>
        </w:rPr>
        <w:t xml:space="preserve">. </w:t>
      </w:r>
    </w:p>
    <w:sectPr w:rsidR="006E129D">
      <w:type w:val="continuous"/>
      <w:pgSz w:w="12240" w:h="15840"/>
      <w:pgMar w:top="1420" w:right="1420" w:bottom="1284"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D7A97"/>
    <w:multiLevelType w:val="multilevel"/>
    <w:tmpl w:val="AA32D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644EFF"/>
    <w:multiLevelType w:val="multilevel"/>
    <w:tmpl w:val="C9100D3C"/>
    <w:lvl w:ilvl="0">
      <w:start w:val="1"/>
      <w:numFmt w:val="decimal"/>
      <w:lvlText w:val="%1."/>
      <w:lvlJc w:val="left"/>
      <w:pPr>
        <w:ind w:left="0" w:firstLine="0"/>
      </w:pPr>
      <w:rPr>
        <w:rFonts w:ascii="Times New Roman" w:eastAsia="Times New Roman" w:hAnsi="Times New Roman" w:cs="Times New Roman"/>
        <w:strike w:val="0"/>
        <w:color w:val="040404"/>
        <w:sz w:val="28"/>
        <w:szCs w:val="28"/>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9D"/>
    <w:rsid w:val="004405AB"/>
    <w:rsid w:val="006E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FE36"/>
  <w15:docId w15:val="{34D50164-3E32-4772-BFAC-C89D148F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1471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gscbwla.org" TargetMode="External"/><Relationship Id="rId3" Type="http://schemas.openxmlformats.org/officeDocument/2006/relationships/styles" Target="styles.xml"/><Relationship Id="rId7" Type="http://schemas.openxmlformats.org/officeDocument/2006/relationships/hyperlink" Target="mailto:info@gscbw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scbw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OviKMarcxNXH6+7VzjINeBF4A==">AMUW2mXxQhpQWEub/DE4xSYzD6DkfZ2VuQIxLEooz59/DDL9yHh436DaG6Ung0KqV691rJsD6RpBN4kwCAJbuB3OWqeqliSuTYjSZ2PeZ8tVMLS6T4YNuUXSAmv7klqJB/tdvfnMcKQr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Brendalyn V.A. Edwards</dc:creator>
  <cp:lastModifiedBy>Nakia R.</cp:lastModifiedBy>
  <cp:revision>2</cp:revision>
  <dcterms:created xsi:type="dcterms:W3CDTF">2021-01-19T12:02:00Z</dcterms:created>
  <dcterms:modified xsi:type="dcterms:W3CDTF">2021-01-19T12:02:00Z</dcterms:modified>
</cp:coreProperties>
</file>